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2358a4fb07233d4fcf856ee2a05d08279852c4b"/>
    <w:p>
      <w:pPr>
        <w:pStyle w:val="Heading2"/>
      </w:pPr>
      <w:r>
        <w:t xml:space="preserve">Abracadabracadoo Protocol: Consent Confirmation Loop Extension</w:t>
      </w:r>
    </w:p>
    <w:p>
      <w:pPr>
        <w:pStyle w:val="FirstParagraph"/>
      </w:pPr>
      <w:r>
        <w:rPr>
          <w:b/>
          <w:bCs/>
        </w:rPr>
        <w:t xml:space="preserve">Status:</w:t>
      </w:r>
      <w:r>
        <w:t xml:space="preserve"> </w:t>
      </w:r>
      <w:r>
        <w:t xml:space="preserve">Protocol Extension</w:t>
      </w:r>
      <w:r>
        <w:br/>
      </w:r>
      <w:r>
        <w:rPr>
          <w:b/>
          <w:bCs/>
        </w:rPr>
        <w:t xml:space="preserve">Filed Under:</w:t>
      </w:r>
      <w:r>
        <w:t xml:space="preserve"> </w:t>
      </w:r>
      <w:r>
        <w:t xml:space="preserve">Verifiable Consent Structures</w:t>
      </w:r>
    </w:p>
    <w:p>
      <w:r>
        <w:pict>
          <v:rect style="width:0;height:1.5pt" o:hralign="center" o:hrstd="t" o:hr="t"/>
        </w:pict>
      </w:r>
    </w:p>
    <w:bookmarkStart w:id="20" w:name="abstract"/>
    <w:p>
      <w:pPr>
        <w:pStyle w:val="Heading3"/>
      </w:pPr>
      <w:r>
        <w:rPr>
          <w:b/>
          <w:bCs/>
        </w:rPr>
        <w:t xml:space="preserve">Abstract</w:t>
      </w:r>
    </w:p>
    <w:p>
      <w:pPr>
        <w:pStyle w:val="FirstParagraph"/>
      </w:pPr>
      <w:r>
        <w:t xml:space="preserve">This extension defines a structured method for</w:t>
      </w:r>
      <w:r>
        <w:t xml:space="preserve"> </w:t>
      </w:r>
      <w:r>
        <w:rPr>
          <w:b/>
          <w:bCs/>
        </w:rPr>
        <w:t xml:space="preserve">explicit, verifiable consent confirmation</w:t>
      </w:r>
      <w:r>
        <w:t xml:space="preserve"> </w:t>
      </w:r>
      <w:r>
        <w:t xml:space="preserve">within the Abracadabracadoo Protocol by leveraging subsequent message loops cryptographically tied to prior message hashes. It enables participants to move from</w:t>
      </w:r>
      <w:r>
        <w:t xml:space="preserve"> </w:t>
      </w:r>
      <w:r>
        <w:rPr>
          <w:b/>
          <w:bCs/>
        </w:rPr>
        <w:t xml:space="preserve">delivery confirmation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explicit acknowledgment and consent</w:t>
      </w:r>
      <w:r>
        <w:t xml:space="preserve">, preserving sovereignty while aligning with legal and contractual standards.</w:t>
      </w:r>
    </w:p>
    <w:p>
      <w:r>
        <w:pict>
          <v:rect style="width:0;height:1.5pt" o:hralign="center" o:hrstd="t" o:hr="t"/>
        </w:pict>
      </w:r>
    </w:p>
    <w:bookmarkEnd w:id="20"/>
    <w:bookmarkStart w:id="21" w:name="motivation"/>
    <w:p>
      <w:pPr>
        <w:pStyle w:val="Heading3"/>
      </w:pPr>
      <w:r>
        <w:rPr>
          <w:b/>
          <w:bCs/>
        </w:rPr>
        <w:t xml:space="preserve">1. Motivation</w:t>
      </w:r>
    </w:p>
    <w:p>
      <w:pPr>
        <w:pStyle w:val="FirstParagraph"/>
      </w:pPr>
      <w:r>
        <w:t xml:space="preserve">While Abracadabracadoo provides</w:t>
      </w:r>
      <w:r>
        <w:t xml:space="preserve"> </w:t>
      </w:r>
      <w:r>
        <w:rPr>
          <w:b/>
          <w:bCs/>
        </w:rPr>
        <w:t xml:space="preserve">provable delivery with decryptability</w:t>
      </w:r>
      <w:r>
        <w:t xml:space="preserve">, it does not by itself confirm that a message was read or that the recipient consents to its contents.</w:t>
      </w:r>
    </w:p>
    <w:p>
      <w:pPr>
        <w:pStyle w:val="BodyText"/>
      </w:pPr>
      <w:r>
        <w:t xml:space="preserve">Many legal, contractual, or trust frameworks require</w:t>
      </w:r>
      <w:r>
        <w:t xml:space="preserve"> </w:t>
      </w:r>
      <w:r>
        <w:rPr>
          <w:b/>
          <w:bCs/>
        </w:rPr>
        <w:t xml:space="preserve">explicit, verifiable consent or acknowledgment</w:t>
      </w:r>
      <w:r>
        <w:t xml:space="preserve"> </w:t>
      </w:r>
      <w:r>
        <w:t xml:space="preserve">of a received message to initiate agreements, actions, or state changes.</w:t>
      </w:r>
    </w:p>
    <w:p>
      <w:pPr>
        <w:pStyle w:val="BodyText"/>
      </w:pPr>
      <w:r>
        <w:t xml:space="preserve">This extension allows: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Explicit consent and acknowledgment as a voluntary, sovereign act.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Cryptographic linkage between the original message and the consent declaration.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Retention of ephemerality if participants later destroy keys.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Proof structures suitable for legal and governance processes.</w:t>
      </w:r>
    </w:p>
    <w:p>
      <w:r>
        <w:pict>
          <v:rect style="width:0;height:1.5pt" o:hralign="center" o:hrstd="t" o:hr="t"/>
        </w:pict>
      </w:r>
    </w:p>
    <w:bookmarkEnd w:id="21"/>
    <w:bookmarkStart w:id="26" w:name="protocol-extension-flow"/>
    <w:p>
      <w:pPr>
        <w:pStyle w:val="Heading3"/>
      </w:pPr>
      <w:r>
        <w:rPr>
          <w:b/>
          <w:bCs/>
        </w:rPr>
        <w:t xml:space="preserve">2. Protocol Extension Flow</w:t>
      </w:r>
    </w:p>
    <w:bookmarkStart w:id="22" w:name="step-1-original-delivery"/>
    <w:p>
      <w:pPr>
        <w:pStyle w:val="Heading4"/>
      </w:pPr>
      <w:r>
        <w:rPr>
          <w:b/>
          <w:bCs/>
        </w:rPr>
        <w:t xml:space="preserve">Step 1: Original Delivery</w:t>
      </w:r>
    </w:p>
    <w:p>
      <w:pPr>
        <w:pStyle w:val="Compact"/>
        <w:numPr>
          <w:ilvl w:val="0"/>
          <w:numId w:val="1002"/>
        </w:numPr>
      </w:pPr>
      <w:r>
        <w:t xml:space="preserve">Alice sends message</w:t>
      </w:r>
      <w:r>
        <w:t xml:space="preserve"> </w:t>
      </w:r>
      <w:r>
        <w:rPr>
          <w:rStyle w:val="VerbatimChar"/>
        </w:rPr>
        <w:t xml:space="preserve">M</w:t>
      </w:r>
      <w:r>
        <w:t xml:space="preserve"> </w:t>
      </w:r>
      <w:r>
        <w:t xml:space="preserve">to Bob using the Abracadabracadoo Protocol.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EM = Enc_K_msg(M, nonce)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H_EM = hash(EM)</w:t>
      </w:r>
    </w:p>
    <w:p>
      <w:pPr>
        <w:pStyle w:val="Compact"/>
        <w:numPr>
          <w:ilvl w:val="0"/>
          <w:numId w:val="1002"/>
        </w:numPr>
      </w:pPr>
      <w:r>
        <w:t xml:space="preserve">Bob retrieves</w:t>
      </w:r>
      <w:r>
        <w:t xml:space="preserve"> </w:t>
      </w:r>
      <w:r>
        <w:rPr>
          <w:rStyle w:val="VerbatimChar"/>
        </w:rPr>
        <w:t xml:space="preserve">EM</w:t>
      </w:r>
      <w:r>
        <w:t xml:space="preserve"> </w:t>
      </w:r>
      <w:r>
        <w:t xml:space="preserve">and posts</w:t>
      </w:r>
      <w:r>
        <w:t xml:space="preserve"> </w:t>
      </w:r>
      <w:r>
        <w:rPr>
          <w:rStyle w:val="VerbatimChar"/>
        </w:rPr>
        <w:t xml:space="preserve">H_EM</w:t>
      </w:r>
      <w:r>
        <w:t xml:space="preserve"> </w:t>
      </w:r>
      <w:r>
        <w:t xml:space="preserve">to confirm receipt.</w:t>
      </w:r>
    </w:p>
    <w:bookmarkEnd w:id="22"/>
    <w:bookmarkStart w:id="23" w:name="step-2-consent-declaration"/>
    <w:p>
      <w:pPr>
        <w:pStyle w:val="Heading4"/>
      </w:pPr>
      <w:r>
        <w:rPr>
          <w:b/>
          <w:bCs/>
        </w:rPr>
        <w:t xml:space="preserve">Step 2: Consent Declaration</w:t>
      </w:r>
    </w:p>
    <w:p>
      <w:pPr>
        <w:pStyle w:val="FirstParagraph"/>
      </w:pPr>
      <w:r>
        <w:t xml:space="preserve">After decrypting</w:t>
      </w:r>
      <w:r>
        <w:t xml:space="preserve"> </w:t>
      </w:r>
      <w:r>
        <w:rPr>
          <w:rStyle w:val="VerbatimChar"/>
        </w:rPr>
        <w:t xml:space="preserve">M</w:t>
      </w:r>
      <w:r>
        <w:t xml:space="preserve">, Bob prepares a</w:t>
      </w:r>
      <w:r>
        <w:t xml:space="preserve"> </w:t>
      </w:r>
      <w:r>
        <w:rPr>
          <w:b/>
          <w:bCs/>
        </w:rPr>
        <w:t xml:space="preserve">consent declaration message</w:t>
      </w:r>
      <w:r>
        <w:rPr>
          <w:b/>
          <w:bCs/>
        </w:rPr>
        <w:t xml:space="preserve"> </w:t>
      </w:r>
      <w:r>
        <w:t xml:space="preserve">``:</w:t>
      </w:r>
    </w:p>
    <w:p>
      <w:pPr>
        <w:pStyle w:val="BodyText"/>
      </w:pPr>
      <w:r>
        <w:t xml:space="preserve">Example plain text:</w:t>
      </w:r>
    </w:p>
    <w:p>
      <w:pPr>
        <w:pStyle w:val="SourceCode"/>
      </w:pPr>
      <w:r>
        <w:rPr>
          <w:rStyle w:val="VerbatimChar"/>
        </w:rPr>
        <w:t xml:space="preserve">I, Bob, confirm receipt and consent to the contents of message H_EM on T2.</w:t>
      </w:r>
    </w:p>
    <w:p>
      <w:pPr>
        <w:pStyle w:val="FirstParagraph"/>
      </w:pPr>
      <w:r>
        <w:t xml:space="preserve">Or structured JSON: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"consent"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"T3"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"prior_message_hash"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"H_EM"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"signature"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"Bob's Digital Signature"</w:t>
      </w:r>
      <w:r>
        <w:br/>
      </w:r>
      <w:r>
        <w:rPr>
          <w:rStyle w:val="FunctionTok"/>
        </w:rPr>
        <w:t xml:space="preserve">}</w:t>
      </w:r>
    </w:p>
    <w:bookmarkEnd w:id="23"/>
    <w:bookmarkStart w:id="24" w:name="step-3-encryption-of-consent-message"/>
    <w:p>
      <w:pPr>
        <w:pStyle w:val="Heading4"/>
      </w:pPr>
      <w:r>
        <w:rPr>
          <w:b/>
          <w:bCs/>
        </w:rPr>
        <w:t xml:space="preserve">Step 3: Encryption of Consent Message</w:t>
      </w:r>
    </w:p>
    <w:p>
      <w:pPr>
        <w:pStyle w:val="FirstParagraph"/>
      </w:pPr>
      <w:r>
        <w:t xml:space="preserve">Bob encrypts the consent message using the same Abracadabracadoo procedure:</w:t>
      </w:r>
    </w:p>
    <w:p>
      <w:pPr>
        <w:pStyle w:val="Compact"/>
        <w:numPr>
          <w:ilvl w:val="0"/>
          <w:numId w:val="1003"/>
        </w:numPr>
      </w:pPr>
      <w:r>
        <w:t xml:space="preserve">Computes</w:t>
      </w:r>
      <w:r>
        <w:t xml:space="preserve"> </w:t>
      </w:r>
      <w:r>
        <w:rPr>
          <w:rStyle w:val="VerbatimChar"/>
        </w:rPr>
        <w:t xml:space="preserve">P2</w:t>
      </w:r>
      <w:r>
        <w:t xml:space="preserve"> </w:t>
      </w:r>
      <w:r>
        <w:t xml:space="preserve">for the consent message</w:t>
      </w:r>
      <w:r>
        <w:t xml:space="preserve"> </w:t>
      </w:r>
      <w:r>
        <w:rPr>
          <w:rStyle w:val="VerbatimChar"/>
        </w:rPr>
        <w:t xml:space="preserve">C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Encrypts:</w:t>
      </w:r>
      <w:r>
        <w:t xml:space="preserve"> </w:t>
      </w:r>
      <w:r>
        <w:rPr>
          <w:rStyle w:val="VerbatimChar"/>
        </w:rPr>
        <w:t xml:space="preserve">EM2 = Enc_K_msg(C, nonce2)</w:t>
      </w:r>
    </w:p>
    <w:p>
      <w:pPr>
        <w:pStyle w:val="Compact"/>
        <w:numPr>
          <w:ilvl w:val="0"/>
          <w:numId w:val="1003"/>
        </w:numPr>
      </w:pPr>
      <w:r>
        <w:t xml:space="preserve">Computes</w:t>
      </w:r>
      <w:r>
        <w:t xml:space="preserve"> </w:t>
      </w:r>
      <w:r>
        <w:rPr>
          <w:rStyle w:val="VerbatimChar"/>
        </w:rPr>
        <w:t xml:space="preserve">H_EM2 = hash(EM2)</w:t>
      </w:r>
      <w:r>
        <w:t xml:space="preserve">.</w:t>
      </w:r>
    </w:p>
    <w:bookmarkEnd w:id="24"/>
    <w:bookmarkStart w:id="25" w:name="step-4-delivery-and-confirmation"/>
    <w:p>
      <w:pPr>
        <w:pStyle w:val="Heading4"/>
      </w:pPr>
      <w:r>
        <w:rPr>
          <w:b/>
          <w:bCs/>
        </w:rPr>
        <w:t xml:space="preserve">Step 4: Delivery and Confirmation</w:t>
      </w:r>
    </w:p>
    <w:p>
      <w:pPr>
        <w:pStyle w:val="Compact"/>
        <w:numPr>
          <w:ilvl w:val="0"/>
          <w:numId w:val="1004"/>
        </w:numPr>
      </w:pPr>
      <w:r>
        <w:t xml:space="preserve">Bob submits</w:t>
      </w:r>
      <w:r>
        <w:t xml:space="preserve"> </w:t>
      </w:r>
      <w:r>
        <w:rPr>
          <w:rStyle w:val="VerbatimChar"/>
        </w:rPr>
        <w:t xml:space="preserve">EM2</w:t>
      </w:r>
      <w:r>
        <w:t xml:space="preserve"> </w:t>
      </w:r>
      <w:r>
        <w:t xml:space="preserve">to the server.</w:t>
      </w:r>
    </w:p>
    <w:p>
      <w:pPr>
        <w:pStyle w:val="Compact"/>
        <w:numPr>
          <w:ilvl w:val="0"/>
          <w:numId w:val="1004"/>
        </w:numPr>
      </w:pPr>
      <w:r>
        <w:t xml:space="preserve">Alice retrieves</w:t>
      </w:r>
      <w:r>
        <w:t xml:space="preserve"> </w:t>
      </w:r>
      <w:r>
        <w:rPr>
          <w:rStyle w:val="VerbatimChar"/>
        </w:rPr>
        <w:t xml:space="preserve">EM2</w:t>
      </w:r>
      <w:r>
        <w:t xml:space="preserve"> </w:t>
      </w:r>
      <w:r>
        <w:t xml:space="preserve">and posts</w:t>
      </w:r>
      <w:r>
        <w:t xml:space="preserve"> </w:t>
      </w:r>
      <w:r>
        <w:rPr>
          <w:rStyle w:val="VerbatimChar"/>
        </w:rPr>
        <w:t xml:space="preserve">H_EM2</w:t>
      </w:r>
      <w:r>
        <w:t xml:space="preserve"> </w:t>
      </w:r>
      <w:r>
        <w:t xml:space="preserve">to confirm receipt.</w:t>
      </w:r>
    </w:p>
    <w:p>
      <w:pPr>
        <w:pStyle w:val="Compact"/>
        <w:numPr>
          <w:ilvl w:val="0"/>
          <w:numId w:val="1004"/>
        </w:numPr>
      </w:pPr>
      <w:r>
        <w:t xml:space="preserve">The server logs timestamps, hashes, and retrieval events as in the standard loop.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proof-structure"/>
    <w:p>
      <w:pPr>
        <w:pStyle w:val="Heading3"/>
      </w:pPr>
      <w:r>
        <w:rPr>
          <w:b/>
          <w:bCs/>
        </w:rPr>
        <w:t xml:space="preserve">3. Proof Structure</w:t>
      </w:r>
    </w:p>
    <w:p>
      <w:pPr>
        <w:pStyle w:val="FirstParagraph"/>
      </w:pPr>
      <w:r>
        <w:t xml:space="preserve">At any point, Alice can produce:</w:t>
      </w:r>
    </w:p>
    <w:p>
      <w:pPr>
        <w:pStyle w:val="Compact"/>
        <w:numPr>
          <w:ilvl w:val="0"/>
          <w:numId w:val="1005"/>
        </w:numPr>
      </w:pPr>
      <w:r>
        <w:t xml:space="preserve">Proof of original delivery (</w:t>
      </w:r>
      <w:r>
        <w:rPr>
          <w:rStyle w:val="VerbatimChar"/>
        </w:rPr>
        <w:t xml:space="preserve">H_EM</w:t>
      </w:r>
      <w:r>
        <w:t xml:space="preserve">,</w:t>
      </w:r>
      <w:r>
        <w:t xml:space="preserve"> </w:t>
      </w:r>
      <w:r>
        <w:rPr>
          <w:rStyle w:val="VerbatimChar"/>
        </w:rPr>
        <w:t xml:space="preserve">T2</w:t>
      </w:r>
      <w:r>
        <w:t xml:space="preserve">).</w:t>
      </w:r>
    </w:p>
    <w:p>
      <w:pPr>
        <w:pStyle w:val="Compact"/>
        <w:numPr>
          <w:ilvl w:val="0"/>
          <w:numId w:val="1005"/>
        </w:numPr>
      </w:pPr>
      <w:r>
        <w:t xml:space="preserve">The original message</w:t>
      </w:r>
      <w:r>
        <w:t xml:space="preserve"> </w:t>
      </w:r>
      <w:r>
        <w:rPr>
          <w:rStyle w:val="VerbatimChar"/>
        </w:rPr>
        <w:t xml:space="preserve">M</w:t>
      </w:r>
      <w:r>
        <w:t xml:space="preserve"> </w:t>
      </w:r>
      <w:r>
        <w:t xml:space="preserve">if needed.</w:t>
      </w:r>
    </w:p>
    <w:p>
      <w:pPr>
        <w:pStyle w:val="Compact"/>
        <w:numPr>
          <w:ilvl w:val="0"/>
          <w:numId w:val="1005"/>
        </w:numPr>
      </w:pPr>
      <w:r>
        <w:t xml:space="preserve">Bob’s explicit consent declaration</w:t>
      </w:r>
      <w:r>
        <w:t xml:space="preserve"> </w:t>
      </w:r>
      <w:r>
        <w:rPr>
          <w:rStyle w:val="VerbatimChar"/>
        </w:rPr>
        <w:t xml:space="preserve">C</w:t>
      </w:r>
      <w:r>
        <w:t xml:space="preserve"> </w:t>
      </w:r>
      <w:r>
        <w:t xml:space="preserve">tied to</w:t>
      </w:r>
      <w:r>
        <w:t xml:space="preserve"> </w:t>
      </w:r>
      <w:r>
        <w:rPr>
          <w:rStyle w:val="VerbatimChar"/>
        </w:rPr>
        <w:t xml:space="preserve">H_EM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Proof of consent message delivery (</w:t>
      </w:r>
      <w:r>
        <w:rPr>
          <w:rStyle w:val="VerbatimChar"/>
        </w:rPr>
        <w:t xml:space="preserve">H_EM2</w:t>
      </w:r>
      <w:r>
        <w:t xml:space="preserve">,</w:t>
      </w:r>
      <w:r>
        <w:t xml:space="preserve"> </w:t>
      </w:r>
      <w:r>
        <w:rPr>
          <w:rStyle w:val="VerbatimChar"/>
        </w:rPr>
        <w:t xml:space="preserve">T4</w:t>
      </w:r>
      <w:r>
        <w:t xml:space="preserve">).</w:t>
      </w:r>
    </w:p>
    <w:p>
      <w:pPr>
        <w:pStyle w:val="FirstParagraph"/>
      </w:pPr>
      <w:r>
        <w:t xml:space="preserve">This creates a</w:t>
      </w:r>
      <w:r>
        <w:t xml:space="preserve"> </w:t>
      </w:r>
      <w:r>
        <w:rPr>
          <w:b/>
          <w:bCs/>
        </w:rPr>
        <w:t xml:space="preserve">clear, verifiable chain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M → H_EM → C (with H_EM) → EM2 → H_EM2</w:t>
      </w:r>
    </w:p>
    <w:p>
      <w:r>
        <w:pict>
          <v:rect style="width:0;height:1.5pt" o:hralign="center" o:hrstd="t" o:hr="t"/>
        </w:pict>
      </w:r>
    </w:p>
    <w:bookmarkEnd w:id="27"/>
    <w:bookmarkStart w:id="28" w:name="security-and-privacy-considerations"/>
    <w:p>
      <w:pPr>
        <w:pStyle w:val="Heading3"/>
      </w:pPr>
      <w:r>
        <w:rPr>
          <w:b/>
          <w:bCs/>
        </w:rPr>
        <w:t xml:space="preserve">4. Security and Privacy Considerations</w:t>
      </w:r>
    </w:p>
    <w:p>
      <w:pPr>
        <w:pStyle w:val="FirstParagraph"/>
      </w:pPr>
      <w:r>
        <w:t xml:space="preserve">✅</w:t>
      </w:r>
      <w:r>
        <w:t xml:space="preserve"> </w:t>
      </w:r>
      <w:r>
        <w:rPr>
          <w:b/>
          <w:bCs/>
        </w:rPr>
        <w:t xml:space="preserve">Sovereignty Preserved:</w:t>
      </w:r>
      <w:r>
        <w:t xml:space="preserve"> </w:t>
      </w:r>
      <w:r>
        <w:t xml:space="preserve">Consent is a voluntary, explicit act requiring Bob’s action.</w:t>
      </w:r>
      <w:r>
        <w:br/>
      </w:r>
      <w:r>
        <w:t xml:space="preserve">✅</w:t>
      </w:r>
      <w:r>
        <w:t xml:space="preserve"> </w:t>
      </w:r>
      <w:r>
        <w:rPr>
          <w:b/>
          <w:bCs/>
        </w:rPr>
        <w:t xml:space="preserve">Ephemerality Retained:</w:t>
      </w:r>
      <w:r>
        <w:t xml:space="preserve"> </w:t>
      </w:r>
      <w:r>
        <w:t xml:space="preserve">If keys and encrypted payloads are destroyed, proof cannot be recovered.</w:t>
      </w:r>
      <w:r>
        <w:br/>
      </w:r>
      <w:r>
        <w:t xml:space="preserve">✅</w:t>
      </w:r>
      <w:r>
        <w:t xml:space="preserve"> </w:t>
      </w:r>
      <w:r>
        <w:rPr>
          <w:b/>
          <w:bCs/>
        </w:rPr>
        <w:t xml:space="preserve">Audit-Ready:</w:t>
      </w:r>
      <w:r>
        <w:t xml:space="preserve"> </w:t>
      </w:r>
      <w:r>
        <w:t xml:space="preserve">Cryptographic linkage preserves accountability when required.</w:t>
      </w:r>
      <w:r>
        <w:br/>
      </w:r>
      <w:r>
        <w:t xml:space="preserve">✅</w:t>
      </w:r>
      <w:r>
        <w:t xml:space="preserve"> </w:t>
      </w:r>
      <w:r>
        <w:rPr>
          <w:b/>
          <w:bCs/>
        </w:rPr>
        <w:t xml:space="preserve">Flexibility:</w:t>
      </w:r>
      <w:r>
        <w:t xml:space="preserve"> </w:t>
      </w:r>
      <w:r>
        <w:t xml:space="preserve">Allows selective consent for specific messages or transactions without blanket agreements.</w:t>
      </w:r>
    </w:p>
    <w:p>
      <w:r>
        <w:pict>
          <v:rect style="width:0;height:1.5pt" o:hralign="center" o:hrstd="t" o:hr="t"/>
        </w:pict>
      </w:r>
    </w:p>
    <w:bookmarkEnd w:id="28"/>
    <w:bookmarkStart w:id="29" w:name="use-cases"/>
    <w:p>
      <w:pPr>
        <w:pStyle w:val="Heading3"/>
      </w:pPr>
      <w:r>
        <w:rPr>
          <w:b/>
          <w:bCs/>
        </w:rPr>
        <w:t xml:space="preserve">5. Use Cases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Legal Agreements:</w:t>
      </w:r>
      <w:r>
        <w:t xml:space="preserve"> </w:t>
      </w:r>
      <w:r>
        <w:t xml:space="preserve">Moving from delivery notice to explicit agreement or acknowledgment.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Governance:</w:t>
      </w:r>
      <w:r>
        <w:t xml:space="preserve"> </w:t>
      </w:r>
      <w:r>
        <w:t xml:space="preserve">Consent-based state transitions within governance or DAO frameworks.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Contract Triggers:</w:t>
      </w:r>
      <w:r>
        <w:t xml:space="preserve"> </w:t>
      </w:r>
      <w:r>
        <w:t xml:space="preserve">Starting contractually bound actions upon receipt and explicit consent.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Layered Consent:</w:t>
      </w:r>
      <w:r>
        <w:t xml:space="preserve"> </w:t>
      </w:r>
      <w:r>
        <w:t xml:space="preserve">Incremental agreements, with each step verifiably linked to the prior.</w:t>
      </w:r>
    </w:p>
    <w:p>
      <w:r>
        <w:pict>
          <v:rect style="width:0;height:1.5pt" o:hralign="center" o:hrstd="t" o:hr="t"/>
        </w:pict>
      </w:r>
    </w:p>
    <w:bookmarkEnd w:id="29"/>
    <w:bookmarkStart w:id="30" w:name="conclusion"/>
    <w:p>
      <w:pPr>
        <w:pStyle w:val="Heading3"/>
      </w:pPr>
      <w:r>
        <w:rPr>
          <w:b/>
          <w:bCs/>
        </w:rPr>
        <w:t xml:space="preserve">6. Conclusion</w:t>
      </w:r>
    </w:p>
    <w:p>
      <w:pPr>
        <w:pStyle w:val="FirstParagraph"/>
      </w:pPr>
      <w:r>
        <w:t xml:space="preserve">The Consent Confirmation Loop Extension expands Abracadabracadoo into a</w:t>
      </w:r>
      <w:r>
        <w:t xml:space="preserve"> </w:t>
      </w:r>
      <w:r>
        <w:rPr>
          <w:b/>
          <w:bCs/>
        </w:rPr>
        <w:t xml:space="preserve">layered, sovereignty-aligned protocol for explicit consent</w:t>
      </w:r>
      <w:r>
        <w:t xml:space="preserve">, enabling users to transition from provable delivery to verifiable agreement while maintaining privacy, optional ephemerality, and legal enforceability.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2025-07-11T00:21:03Z</dcterms:created>
  <dcterms:modified xsi:type="dcterms:W3CDTF">2025-07-11T00:21:03Z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